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33EA" w14:textId="4EDC2896" w:rsidR="008A25CA" w:rsidRDefault="00F87CE0">
      <w:pPr>
        <w:jc w:val="center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 wp14:anchorId="17EB59EC" wp14:editId="3AE579D8">
            <wp:extent cx="4310063" cy="12438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0063" cy="1243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DC6616" w14:textId="77777777" w:rsidR="008A25CA" w:rsidRDefault="008A25CA">
      <w:pPr>
        <w:jc w:val="center"/>
        <w:rPr>
          <w:rFonts w:ascii="Tahoma" w:eastAsia="Tahoma" w:hAnsi="Tahoma" w:cs="Tahoma"/>
          <w:sz w:val="20"/>
          <w:szCs w:val="20"/>
        </w:rPr>
      </w:pPr>
    </w:p>
    <w:p w14:paraId="2A4517CF" w14:textId="77777777" w:rsidR="008A25CA" w:rsidRDefault="00F87CE0">
      <w:pPr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FOR IMMEDIATE RELEASE:</w:t>
      </w:r>
    </w:p>
    <w:p w14:paraId="37AF346B" w14:textId="77777777" w:rsidR="008A25CA" w:rsidRDefault="008A25CA">
      <w:pPr>
        <w:jc w:val="center"/>
        <w:rPr>
          <w:rFonts w:ascii="Tahoma" w:eastAsia="Tahoma" w:hAnsi="Tahoma" w:cs="Tahoma"/>
          <w:sz w:val="20"/>
          <w:szCs w:val="20"/>
        </w:rPr>
      </w:pPr>
    </w:p>
    <w:p w14:paraId="577ACD01" w14:textId="77777777" w:rsidR="008A25CA" w:rsidRDefault="00F87CE0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STUDIO MOVIE GRILL ANNOUNCES</w:t>
      </w:r>
    </w:p>
    <w:p w14:paraId="1D177AEE" w14:textId="77777777" w:rsidR="008A25CA" w:rsidRDefault="00F87CE0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SECOND LOCATION IN CHARLOTTE, NC</w:t>
      </w:r>
    </w:p>
    <w:p w14:paraId="28D3AE97" w14:textId="77777777" w:rsidR="008A25CA" w:rsidRDefault="00F87CE0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OPENING IN DECEMBER </w:t>
      </w:r>
    </w:p>
    <w:p w14:paraId="5BDD9E30" w14:textId="77777777" w:rsidR="008A25CA" w:rsidRPr="00501DDC" w:rsidRDefault="008A25CA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600A6E47" w14:textId="411DE2FF" w:rsidR="008A25CA" w:rsidRPr="00CC6FEE" w:rsidRDefault="00F87CE0" w:rsidP="00E85291">
      <w:pPr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 xml:space="preserve">Charlotte, NC – 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>November</w:t>
      </w:r>
      <w:r w:rsidR="00501DDC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9D3497">
        <w:rPr>
          <w:rFonts w:ascii="Tahoma" w:eastAsia="Tahoma" w:hAnsi="Tahoma" w:cs="Tahoma"/>
          <w:color w:val="000000" w:themeColor="text1"/>
          <w:sz w:val="20"/>
          <w:szCs w:val="20"/>
        </w:rPr>
        <w:t>20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="00501DDC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>2019 – Studio Movie Grill (SMG</w:t>
      </w:r>
      <w:proofErr w:type="gramStart"/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>),</w:t>
      </w:r>
      <w:r w:rsidR="008656B9" w:rsidRPr="00CC6FEE">
        <w:rPr>
          <w:rFonts w:ascii="Tahoma" w:eastAsia="Tahoma" w:hAnsi="Tahoma" w:cs="Tahoma"/>
          <w:color w:val="000000" w:themeColor="text1"/>
          <w:sz w:val="20"/>
          <w:szCs w:val="20"/>
        </w:rPr>
        <w:t>t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>he</w:t>
      </w:r>
      <w:proofErr w:type="gramEnd"/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leading in-theater dining chain announced today the opening of their second Charlotte, North Carolina location</w:t>
      </w:r>
      <w:r w:rsidR="00363FF9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.  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>S</w:t>
      </w:r>
      <w:r w:rsidR="00501DDC" w:rsidRPr="00CC6FEE">
        <w:rPr>
          <w:rFonts w:ascii="Tahoma" w:eastAsia="Tahoma" w:hAnsi="Tahoma" w:cs="Tahoma"/>
          <w:color w:val="000000" w:themeColor="text1"/>
          <w:sz w:val="20"/>
          <w:szCs w:val="20"/>
        </w:rPr>
        <w:t>MG Prosperity</w:t>
      </w:r>
      <w:r w:rsidR="00317E4D">
        <w:rPr>
          <w:rFonts w:ascii="Tahoma" w:eastAsia="Tahoma" w:hAnsi="Tahoma" w:cs="Tahoma"/>
          <w:color w:val="000000" w:themeColor="text1"/>
          <w:sz w:val="20"/>
          <w:szCs w:val="20"/>
        </w:rPr>
        <w:t xml:space="preserve"> Village</w:t>
      </w:r>
      <w:r w:rsidR="00501DDC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will open its doors in December and is located at 5336 </w:t>
      </w:r>
      <w:proofErr w:type="spellStart"/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>Docia</w:t>
      </w:r>
      <w:proofErr w:type="spellEnd"/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Crossing Rd. </w:t>
      </w:r>
      <w:r w:rsidR="00363FF9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This </w:t>
      </w:r>
      <w:r w:rsidR="00501DDC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new 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>location will h</w:t>
      </w:r>
      <w:r w:rsidR="00501DDC" w:rsidRPr="00CC6FEE">
        <w:rPr>
          <w:rFonts w:ascii="Tahoma" w:eastAsia="Tahoma" w:hAnsi="Tahoma" w:cs="Tahoma"/>
          <w:color w:val="000000" w:themeColor="text1"/>
          <w:sz w:val="20"/>
          <w:szCs w:val="20"/>
        </w:rPr>
        <w:t>ouse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10 screens, 1,022 electric recliners, surround sound laser projectors and </w:t>
      </w:r>
      <w:r w:rsidR="00363FF9" w:rsidRPr="00CC6FEE">
        <w:rPr>
          <w:rFonts w:ascii="Tahoma" w:eastAsia="Tahoma" w:hAnsi="Tahoma" w:cs="Tahoma"/>
          <w:color w:val="000000" w:themeColor="text1"/>
          <w:sz w:val="20"/>
          <w:szCs w:val="20"/>
        </w:rPr>
        <w:t>wi</w:t>
      </w:r>
      <w:r w:rsidR="00501DDC" w:rsidRPr="00CC6FEE">
        <w:rPr>
          <w:rFonts w:ascii="Tahoma" w:eastAsia="Tahoma" w:hAnsi="Tahoma" w:cs="Tahoma"/>
          <w:color w:val="000000" w:themeColor="text1"/>
          <w:sz w:val="20"/>
          <w:szCs w:val="20"/>
        </w:rPr>
        <w:t>ll</w:t>
      </w:r>
      <w:r w:rsidR="00363FF9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encompass a 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total of 52,333 </w:t>
      </w:r>
      <w:proofErr w:type="spellStart"/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>sq</w:t>
      </w:r>
      <w:proofErr w:type="spellEnd"/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ft. </w:t>
      </w:r>
    </w:p>
    <w:p w14:paraId="0B3587A4" w14:textId="77777777" w:rsidR="008A25CA" w:rsidRPr="00CC6FEE" w:rsidRDefault="008A25CA" w:rsidP="00E85291">
      <w:pPr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7ACB3E8" w14:textId="32102EF7" w:rsidR="00855C4A" w:rsidRPr="00CC6FEE" w:rsidRDefault="00F87CE0" w:rsidP="00E85291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The addition of this business venture brings more than </w:t>
      </w:r>
      <w:r w:rsidR="00363FF9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200 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>new jobs to Charlotte’s hospitality sector</w:t>
      </w:r>
      <w:r w:rsidR="00501DDC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and SMG will be looking </w:t>
      </w:r>
      <w:r w:rsidR="00392635" w:rsidRPr="00CC6FEE">
        <w:rPr>
          <w:rFonts w:ascii="Tahoma" w:eastAsia="Tahoma" w:hAnsi="Tahoma" w:cs="Tahoma"/>
          <w:color w:val="000000" w:themeColor="text1"/>
          <w:sz w:val="20"/>
          <w:szCs w:val="20"/>
        </w:rPr>
        <w:t>to hire</w:t>
      </w:r>
      <w:r w:rsidR="00501DDC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local team members</w:t>
      </w:r>
      <w:r w:rsidR="00392635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for all roles, including cooks, dishwashers, servers, runners, bartenders, box office hosts, etc.</w:t>
      </w:r>
      <w:r w:rsidR="00501DDC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Its local hiring office </w:t>
      </w:r>
      <w:r w:rsidR="00737A8D" w:rsidRPr="00CC6FEE">
        <w:rPr>
          <w:rFonts w:ascii="Tahoma" w:eastAsia="Tahoma" w:hAnsi="Tahoma" w:cs="Tahoma"/>
          <w:color w:val="000000" w:themeColor="text1"/>
          <w:sz w:val="20"/>
          <w:szCs w:val="20"/>
        </w:rPr>
        <w:t>can be found</w:t>
      </w:r>
      <w:r w:rsidR="00501DDC"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at the </w:t>
      </w:r>
      <w:r w:rsidR="00501DDC" w:rsidRPr="00CC6FEE">
        <w:rPr>
          <w:rFonts w:ascii="Tahoma" w:eastAsia="Times New Roman" w:hAnsi="Tahoma" w:cs="Tahoma"/>
          <w:color w:val="000000" w:themeColor="text1"/>
          <w:sz w:val="20"/>
          <w:szCs w:val="20"/>
          <w:lang w:val="en-US"/>
        </w:rPr>
        <w:t xml:space="preserve">Hilton Garden Inn Charlotte North, 9315 Statesville Road Charlotte, NC </w:t>
      </w:r>
      <w:proofErr w:type="gramStart"/>
      <w:r w:rsidR="00501DDC" w:rsidRPr="00CC6FEE">
        <w:rPr>
          <w:rFonts w:ascii="Tahoma" w:eastAsia="Times New Roman" w:hAnsi="Tahoma" w:cs="Tahoma"/>
          <w:color w:val="000000" w:themeColor="text1"/>
          <w:sz w:val="20"/>
          <w:szCs w:val="20"/>
          <w:lang w:val="en-US"/>
        </w:rPr>
        <w:t>28269  Hiring</w:t>
      </w:r>
      <w:proofErr w:type="gramEnd"/>
      <w:r w:rsidR="00501DDC" w:rsidRPr="00CC6FEE">
        <w:rPr>
          <w:rFonts w:ascii="Tahoma" w:eastAsia="Times New Roman" w:hAnsi="Tahoma" w:cs="Tahoma"/>
          <w:color w:val="000000" w:themeColor="text1"/>
          <w:sz w:val="20"/>
          <w:szCs w:val="20"/>
          <w:lang w:val="en-US"/>
        </w:rPr>
        <w:t xml:space="preserve"> hours: 1030 am to 6 pm</w:t>
      </w:r>
      <w:r w:rsidR="00737A8D" w:rsidRPr="00CC6FEE">
        <w:rPr>
          <w:rFonts w:ascii="Tahoma" w:eastAsia="Times New Roman" w:hAnsi="Tahoma" w:cs="Tahoma"/>
          <w:color w:val="000000" w:themeColor="text1"/>
          <w:sz w:val="20"/>
          <w:szCs w:val="20"/>
          <w:lang w:val="en-US"/>
        </w:rPr>
        <w:t xml:space="preserve"> through December </w:t>
      </w:r>
      <w:r w:rsidR="00FB66FD">
        <w:rPr>
          <w:rFonts w:ascii="Tahoma" w:eastAsia="Times New Roman" w:hAnsi="Tahoma" w:cs="Tahoma"/>
          <w:color w:val="000000" w:themeColor="text1"/>
          <w:sz w:val="20"/>
          <w:szCs w:val="20"/>
          <w:lang w:val="en-US"/>
        </w:rPr>
        <w:t>6t</w:t>
      </w:r>
      <w:r w:rsidR="00737A8D" w:rsidRPr="00CC6FEE">
        <w:rPr>
          <w:rFonts w:ascii="Tahoma" w:eastAsia="Times New Roman" w:hAnsi="Tahoma" w:cs="Tahoma"/>
          <w:color w:val="000000" w:themeColor="text1"/>
          <w:sz w:val="20"/>
          <w:szCs w:val="20"/>
          <w:vertAlign w:val="superscript"/>
          <w:lang w:val="en-US"/>
        </w:rPr>
        <w:t>h</w:t>
      </w:r>
      <w:r w:rsidR="00737A8D" w:rsidRPr="00CC6FEE">
        <w:rPr>
          <w:rFonts w:ascii="Tahoma" w:eastAsia="Times New Roman" w:hAnsi="Tahoma" w:cs="Tahoma"/>
          <w:color w:val="000000" w:themeColor="text1"/>
          <w:sz w:val="20"/>
          <w:szCs w:val="20"/>
          <w:lang w:val="en-US"/>
        </w:rPr>
        <w:t xml:space="preserve">.  </w:t>
      </w:r>
      <w:r w:rsidR="00501DDC" w:rsidRPr="00CC6FEE">
        <w:rPr>
          <w:rFonts w:ascii="Tahoma" w:eastAsia="Times New Roman" w:hAnsi="Tahoma" w:cs="Tahoma"/>
          <w:color w:val="000000" w:themeColor="text1"/>
          <w:sz w:val="20"/>
          <w:szCs w:val="20"/>
          <w:lang w:val="en-US"/>
        </w:rPr>
        <w:t xml:space="preserve"> 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SMG’s unique model not only provides a full concept cinema eatery featuring </w:t>
      </w:r>
      <w:r w:rsidRPr="00501DDC">
        <w:rPr>
          <w:rFonts w:ascii="Tahoma" w:eastAsia="Tahoma" w:hAnsi="Tahoma" w:cs="Tahoma"/>
          <w:sz w:val="20"/>
          <w:szCs w:val="20"/>
        </w:rPr>
        <w:t>an integrated state-of-the art movie experience, but locations also offer visitors the opportunity to enjoy a comfortable neighborhood restaurant and bar experience. The SMG model has historically proven to be a boon to surrounding retailers as a regional destination, a venue that can provide on-screen advertising 365 days a year, and drive customer traffic to nearby establishments.</w:t>
      </w:r>
      <w:r w:rsidR="00501DDC" w:rsidRPr="00501DDC">
        <w:rPr>
          <w:rFonts w:ascii="Tahoma" w:eastAsia="Tahoma" w:hAnsi="Tahoma" w:cs="Tahoma"/>
          <w:sz w:val="20"/>
          <w:szCs w:val="20"/>
        </w:rPr>
        <w:t xml:space="preserve"> </w:t>
      </w:r>
    </w:p>
    <w:p w14:paraId="277E837B" w14:textId="77777777" w:rsidR="008A25CA" w:rsidRPr="00501DDC" w:rsidRDefault="008A25CA" w:rsidP="00E85291">
      <w:pPr>
        <w:jc w:val="both"/>
        <w:rPr>
          <w:rFonts w:ascii="Tahoma" w:eastAsia="Tahoma" w:hAnsi="Tahoma" w:cs="Tahoma"/>
          <w:sz w:val="20"/>
          <w:szCs w:val="20"/>
        </w:rPr>
      </w:pPr>
    </w:p>
    <w:p w14:paraId="3B86C200" w14:textId="31E69658" w:rsidR="008A25CA" w:rsidRPr="00CC6FEE" w:rsidRDefault="00F87CE0" w:rsidP="00E85291">
      <w:pPr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>SMG is a conscious business and its role in the community doesn’t stop with entertainment and dining. All SMG locations participate in nationwide outreach initiatives such as SMG’s legacy Special Needs Screenings</w:t>
      </w:r>
      <w:r w:rsidR="00501DDC">
        <w:rPr>
          <w:rFonts w:ascii="Tahoma" w:eastAsia="Tahoma" w:hAnsi="Tahoma" w:cs="Tahoma"/>
          <w:sz w:val="20"/>
          <w:szCs w:val="20"/>
        </w:rPr>
        <w:t xml:space="preserve"> </w:t>
      </w:r>
      <w:r w:rsidRPr="00501DDC">
        <w:rPr>
          <w:rFonts w:ascii="Tahoma" w:eastAsia="Tahoma" w:hAnsi="Tahoma" w:cs="Tahoma"/>
          <w:sz w:val="20"/>
          <w:szCs w:val="20"/>
        </w:rPr>
        <w:t xml:space="preserve">and Chefs for Children program. </w:t>
      </w:r>
      <w:r w:rsidRPr="00501DDC">
        <w:rPr>
          <w:rFonts w:ascii="Tahoma" w:eastAsia="Tahoma" w:hAnsi="Tahoma" w:cs="Tahoma"/>
          <w:color w:val="FF0000"/>
          <w:sz w:val="20"/>
          <w:szCs w:val="20"/>
        </w:rPr>
        <w:t xml:space="preserve"> 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Proceeds from select menu items support local non-profits that serve special needs children and their families. At the new SMG </w:t>
      </w:r>
      <w:r w:rsidR="00317E4D">
        <w:rPr>
          <w:rFonts w:ascii="Tahoma" w:eastAsia="Tahoma" w:hAnsi="Tahoma" w:cs="Tahoma"/>
          <w:color w:val="000000" w:themeColor="text1"/>
          <w:sz w:val="20"/>
          <w:szCs w:val="20"/>
        </w:rPr>
        <w:t>Prosperity Village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location, the menu will feature SMG’s highly popular </w:t>
      </w:r>
      <w:r w:rsidR="00363FF9" w:rsidRPr="00CC6FEE">
        <w:rPr>
          <w:rFonts w:ascii="Tahoma" w:eastAsia="Tahoma" w:hAnsi="Tahoma" w:cs="Tahoma"/>
          <w:color w:val="000000" w:themeColor="text1"/>
          <w:sz w:val="20"/>
          <w:szCs w:val="20"/>
        </w:rPr>
        <w:t>Sharing Menu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 with proceeds benefiting </w:t>
      </w:r>
      <w:r w:rsidR="00363FF9" w:rsidRPr="00CC6FEE">
        <w:rPr>
          <w:rFonts w:ascii="Tahoma" w:eastAsia="Tahoma" w:hAnsi="Tahoma" w:cs="Tahoma"/>
          <w:color w:val="000000" w:themeColor="text1"/>
          <w:sz w:val="20"/>
          <w:szCs w:val="20"/>
        </w:rPr>
        <w:t>Metro School</w:t>
      </w:r>
      <w:r w:rsidRPr="00CC6FEE">
        <w:rPr>
          <w:rFonts w:ascii="Tahoma" w:eastAsia="Tahoma" w:hAnsi="Tahoma" w:cs="Tahoma"/>
          <w:color w:val="000000" w:themeColor="text1"/>
          <w:sz w:val="20"/>
          <w:szCs w:val="20"/>
        </w:rPr>
        <w:t xml:space="preserve">. </w:t>
      </w:r>
    </w:p>
    <w:p w14:paraId="3BCD5C4E" w14:textId="77777777" w:rsidR="008A25CA" w:rsidRPr="00501DDC" w:rsidRDefault="008A25CA" w:rsidP="00E85291">
      <w:pPr>
        <w:jc w:val="both"/>
        <w:rPr>
          <w:rFonts w:ascii="Tahoma" w:eastAsia="Tahoma" w:hAnsi="Tahoma" w:cs="Tahoma"/>
          <w:sz w:val="20"/>
          <w:szCs w:val="20"/>
        </w:rPr>
      </w:pPr>
    </w:p>
    <w:p w14:paraId="505B022A" w14:textId="762274EC" w:rsidR="008A25CA" w:rsidRPr="00501DDC" w:rsidRDefault="00F87CE0" w:rsidP="00E85291">
      <w:pPr>
        <w:jc w:val="both"/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 xml:space="preserve">In June 2018, SMG created a unique loyalty program, SMG </w:t>
      </w:r>
      <w:proofErr w:type="spellStart"/>
      <w:r w:rsidRPr="00501DDC">
        <w:rPr>
          <w:rFonts w:ascii="Tahoma" w:eastAsia="Tahoma" w:hAnsi="Tahoma" w:cs="Tahoma"/>
          <w:sz w:val="20"/>
          <w:szCs w:val="20"/>
        </w:rPr>
        <w:t>Access</w:t>
      </w:r>
      <w:r w:rsidRPr="00501DDC">
        <w:rPr>
          <w:rFonts w:ascii="Tahoma" w:eastAsia="Tahoma" w:hAnsi="Tahoma" w:cs="Tahoma"/>
          <w:sz w:val="20"/>
          <w:szCs w:val="20"/>
          <w:vertAlign w:val="superscript"/>
        </w:rPr>
        <w:t>TM</w:t>
      </w:r>
      <w:proofErr w:type="spellEnd"/>
      <w:r w:rsidRPr="00501DDC">
        <w:rPr>
          <w:rFonts w:ascii="Tahoma" w:eastAsia="Tahoma" w:hAnsi="Tahoma" w:cs="Tahoma"/>
          <w:sz w:val="20"/>
          <w:szCs w:val="20"/>
        </w:rPr>
        <w:t xml:space="preserve"> which, as loyal guests earn rewards, allows them to join SMG in offering movies and meals for underserved community members. To date, this program has offered over </w:t>
      </w:r>
      <w:r w:rsidR="00317E4D">
        <w:rPr>
          <w:rFonts w:ascii="Tahoma" w:eastAsia="Tahoma" w:hAnsi="Tahoma" w:cs="Tahoma"/>
          <w:sz w:val="20"/>
          <w:szCs w:val="20"/>
        </w:rPr>
        <w:t>17</w:t>
      </w:r>
      <w:r w:rsidRPr="00501DDC">
        <w:rPr>
          <w:rFonts w:ascii="Tahoma" w:eastAsia="Tahoma" w:hAnsi="Tahoma" w:cs="Tahoma"/>
          <w:sz w:val="20"/>
          <w:szCs w:val="20"/>
        </w:rPr>
        <w:t>,000 movies and meals and is aiming for a million!</w:t>
      </w:r>
    </w:p>
    <w:p w14:paraId="4E6ED954" w14:textId="77777777" w:rsidR="008A25CA" w:rsidRPr="00501DDC" w:rsidRDefault="00F87CE0" w:rsidP="00E85291">
      <w:pPr>
        <w:jc w:val="both"/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 xml:space="preserve"> </w:t>
      </w:r>
    </w:p>
    <w:p w14:paraId="0D943DB7" w14:textId="2DD9B5E6" w:rsidR="008A25CA" w:rsidRPr="00501DDC" w:rsidRDefault="00F87CE0" w:rsidP="00E85291">
      <w:pPr>
        <w:jc w:val="both"/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>SMG recently opened a new location in Glendale, CA and currently serves</w:t>
      </w:r>
      <w:r w:rsidR="00363FF9" w:rsidRPr="00501DDC">
        <w:rPr>
          <w:rFonts w:ascii="Tahoma" w:eastAsia="Tahoma" w:hAnsi="Tahoma" w:cs="Tahoma"/>
          <w:sz w:val="20"/>
          <w:szCs w:val="20"/>
        </w:rPr>
        <w:t xml:space="preserve"> seven</w:t>
      </w:r>
      <w:r w:rsidRPr="00501DDC">
        <w:rPr>
          <w:rFonts w:ascii="Tahoma" w:eastAsia="Tahoma" w:hAnsi="Tahoma" w:cs="Tahoma"/>
          <w:sz w:val="20"/>
          <w:szCs w:val="20"/>
        </w:rPr>
        <w:t xml:space="preserve"> communities </w:t>
      </w:r>
      <w:r w:rsidR="00363FF9" w:rsidRPr="00501DDC">
        <w:rPr>
          <w:rFonts w:ascii="Tahoma" w:eastAsia="Tahoma" w:hAnsi="Tahoma" w:cs="Tahoma"/>
          <w:sz w:val="20"/>
          <w:szCs w:val="20"/>
        </w:rPr>
        <w:t xml:space="preserve">in the </w:t>
      </w:r>
      <w:r w:rsidRPr="00501DDC">
        <w:rPr>
          <w:rFonts w:ascii="Tahoma" w:eastAsia="Tahoma" w:hAnsi="Tahoma" w:cs="Tahoma"/>
          <w:sz w:val="20"/>
          <w:szCs w:val="20"/>
        </w:rPr>
        <w:t>California</w:t>
      </w:r>
      <w:r w:rsidR="00363FF9" w:rsidRPr="00501DDC">
        <w:rPr>
          <w:rFonts w:ascii="Tahoma" w:eastAsia="Tahoma" w:hAnsi="Tahoma" w:cs="Tahoma"/>
          <w:sz w:val="20"/>
          <w:szCs w:val="20"/>
        </w:rPr>
        <w:t xml:space="preserve"> market</w:t>
      </w:r>
      <w:r w:rsidRPr="00501DDC">
        <w:rPr>
          <w:rFonts w:ascii="Tahoma" w:eastAsia="Tahoma" w:hAnsi="Tahoma" w:cs="Tahoma"/>
          <w:sz w:val="20"/>
          <w:szCs w:val="20"/>
        </w:rPr>
        <w:t>,</w:t>
      </w:r>
      <w:r w:rsidR="00363FF9" w:rsidRPr="00501DDC">
        <w:rPr>
          <w:rFonts w:ascii="Tahoma" w:eastAsia="Tahoma" w:hAnsi="Tahoma" w:cs="Tahoma"/>
          <w:sz w:val="20"/>
          <w:szCs w:val="20"/>
        </w:rPr>
        <w:t xml:space="preserve"> as well a</w:t>
      </w:r>
      <w:r w:rsidRPr="00501DDC">
        <w:rPr>
          <w:rFonts w:ascii="Tahoma" w:eastAsia="Tahoma" w:hAnsi="Tahoma" w:cs="Tahoma"/>
          <w:sz w:val="20"/>
          <w:szCs w:val="20"/>
        </w:rPr>
        <w:t xml:space="preserve">s those in Texas, Arizona, Florida, Illinois, Georgia, Pennsylvania and Virginia. With the addition of the new Charlotte location, </w:t>
      </w:r>
      <w:r w:rsidR="00501DDC">
        <w:rPr>
          <w:rFonts w:ascii="Tahoma" w:eastAsia="Tahoma" w:hAnsi="Tahoma" w:cs="Tahoma"/>
          <w:sz w:val="20"/>
          <w:szCs w:val="20"/>
        </w:rPr>
        <w:t>the concept will</w:t>
      </w:r>
      <w:r w:rsidRPr="00501DDC">
        <w:rPr>
          <w:rFonts w:ascii="Tahoma" w:eastAsia="Tahoma" w:hAnsi="Tahoma" w:cs="Tahoma"/>
          <w:sz w:val="20"/>
          <w:szCs w:val="20"/>
        </w:rPr>
        <w:t xml:space="preserve"> add 10 new screens to the existing 343 screens SMG currently operates in 10 states nationwide and significantly enhances its position as the leader of the in-theater dining concept.</w:t>
      </w:r>
    </w:p>
    <w:p w14:paraId="0B1052ED" w14:textId="77777777" w:rsidR="008A25CA" w:rsidRPr="00501DDC" w:rsidRDefault="008A25CA" w:rsidP="00E85291">
      <w:pPr>
        <w:jc w:val="both"/>
        <w:rPr>
          <w:rFonts w:ascii="Tahoma" w:eastAsia="Tahoma" w:hAnsi="Tahoma" w:cs="Tahoma"/>
          <w:sz w:val="20"/>
          <w:szCs w:val="20"/>
        </w:rPr>
      </w:pPr>
    </w:p>
    <w:p w14:paraId="0C49FF7B" w14:textId="77777777" w:rsidR="008A25CA" w:rsidRPr="00501DDC" w:rsidRDefault="00F87CE0">
      <w:pPr>
        <w:jc w:val="center"/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lastRenderedPageBreak/>
        <w:t># # #</w:t>
      </w:r>
    </w:p>
    <w:p w14:paraId="0DDAB9B3" w14:textId="77777777" w:rsidR="008A25CA" w:rsidRPr="00501DDC" w:rsidRDefault="00F87CE0">
      <w:pPr>
        <w:rPr>
          <w:rFonts w:ascii="Tahoma" w:eastAsia="Tahoma" w:hAnsi="Tahoma" w:cs="Tahoma"/>
          <w:color w:val="333333"/>
          <w:sz w:val="20"/>
          <w:szCs w:val="20"/>
        </w:rPr>
      </w:pPr>
      <w:r w:rsidRPr="00501DDC">
        <w:rPr>
          <w:rFonts w:ascii="Tahoma" w:eastAsia="Tahoma" w:hAnsi="Tahoma" w:cs="Tahoma"/>
          <w:color w:val="333333"/>
          <w:sz w:val="20"/>
          <w:szCs w:val="20"/>
        </w:rPr>
        <w:t xml:space="preserve"> </w:t>
      </w:r>
    </w:p>
    <w:p w14:paraId="1B12BB5B" w14:textId="77777777" w:rsidR="008A25CA" w:rsidRPr="00501DDC" w:rsidRDefault="00F87CE0">
      <w:pPr>
        <w:rPr>
          <w:rFonts w:ascii="Tahoma" w:eastAsia="Tahoma" w:hAnsi="Tahoma" w:cs="Tahoma"/>
          <w:b/>
          <w:sz w:val="20"/>
          <w:szCs w:val="20"/>
        </w:rPr>
      </w:pPr>
      <w:r w:rsidRPr="00501DDC">
        <w:rPr>
          <w:rFonts w:ascii="Tahoma" w:eastAsia="Tahoma" w:hAnsi="Tahoma" w:cs="Tahoma"/>
          <w:b/>
          <w:sz w:val="20"/>
          <w:szCs w:val="20"/>
        </w:rPr>
        <w:t>About Studio Movie Grill</w:t>
      </w:r>
    </w:p>
    <w:p w14:paraId="38AA55CB" w14:textId="0377674B" w:rsidR="008A25CA" w:rsidRPr="00CC6FEE" w:rsidRDefault="00F87CE0">
      <w:pPr>
        <w:jc w:val="both"/>
        <w:rPr>
          <w:rFonts w:ascii="Tahoma" w:eastAsia="Tahoma" w:hAnsi="Tahoma" w:cs="Tahoma"/>
          <w:color w:val="548DD4" w:themeColor="text2" w:themeTint="99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 xml:space="preserve">Established in 1998, Studio Movie Grill (SMG) modernized the traditional movie-going experience by combining first-run movies with full-service, in-theater dining. SMG has swiftly grown to 343 screens in 10 states with further expansion planned.  SMG was named to </w:t>
      </w:r>
      <w:r w:rsidRPr="00501DDC">
        <w:rPr>
          <w:rFonts w:ascii="Tahoma" w:eastAsia="Tahoma" w:hAnsi="Tahoma" w:cs="Tahoma"/>
          <w:i/>
          <w:sz w:val="20"/>
          <w:szCs w:val="20"/>
        </w:rPr>
        <w:t>Inc. Magazine’s</w:t>
      </w:r>
      <w:r w:rsidRPr="00501DDC">
        <w:rPr>
          <w:rFonts w:ascii="Tahoma" w:eastAsia="Tahoma" w:hAnsi="Tahoma" w:cs="Tahoma"/>
          <w:sz w:val="20"/>
          <w:szCs w:val="20"/>
        </w:rPr>
        <w:t xml:space="preserve"> List of “Fastest Growing Private Companies” four years in a row, placed 12</w:t>
      </w:r>
      <w:r w:rsidRPr="00501DDC">
        <w:rPr>
          <w:rFonts w:ascii="Tahoma" w:eastAsia="Tahoma" w:hAnsi="Tahoma" w:cs="Tahoma"/>
          <w:sz w:val="20"/>
          <w:szCs w:val="20"/>
          <w:vertAlign w:val="superscript"/>
        </w:rPr>
        <w:t>th</w:t>
      </w:r>
      <w:r w:rsidRPr="00501DDC">
        <w:rPr>
          <w:rFonts w:ascii="Tahoma" w:eastAsia="Tahoma" w:hAnsi="Tahoma" w:cs="Tahoma"/>
          <w:sz w:val="20"/>
          <w:szCs w:val="20"/>
        </w:rPr>
        <w:t xml:space="preserve"> in </w:t>
      </w:r>
      <w:r w:rsidRPr="00501DDC">
        <w:rPr>
          <w:rFonts w:ascii="Tahoma" w:eastAsia="Tahoma" w:hAnsi="Tahoma" w:cs="Tahoma"/>
          <w:i/>
          <w:sz w:val="20"/>
          <w:szCs w:val="20"/>
        </w:rPr>
        <w:t>Box Office Magazine’s</w:t>
      </w:r>
      <w:r w:rsidRPr="00501DDC">
        <w:rPr>
          <w:rFonts w:ascii="Tahoma" w:eastAsia="Tahoma" w:hAnsi="Tahoma" w:cs="Tahoma"/>
          <w:sz w:val="20"/>
          <w:szCs w:val="20"/>
        </w:rPr>
        <w:t xml:space="preserve"> Giants of the Industry in 2018 with key films grossing as high as #4 in North America.  Honoring its commitment to Opening Hearts and Minds, One Story at a Time™, SMG’s legacy programs include Special Needs Screenings, Chefs for Children program and annual Opening Hearts &amp; Minds Award, which strive to help families and acknowledge local heroes. In June 2018, SMG created a unique loyalty program, SMG </w:t>
      </w:r>
      <w:proofErr w:type="spellStart"/>
      <w:r w:rsidRPr="00501DDC">
        <w:rPr>
          <w:rFonts w:ascii="Tahoma" w:eastAsia="Tahoma" w:hAnsi="Tahoma" w:cs="Tahoma"/>
          <w:sz w:val="20"/>
          <w:szCs w:val="20"/>
        </w:rPr>
        <w:t>Access</w:t>
      </w:r>
      <w:r w:rsidRPr="00501DDC">
        <w:rPr>
          <w:rFonts w:ascii="Tahoma" w:eastAsia="Tahoma" w:hAnsi="Tahoma" w:cs="Tahoma"/>
          <w:sz w:val="20"/>
          <w:szCs w:val="20"/>
          <w:vertAlign w:val="superscript"/>
        </w:rPr>
        <w:t>TM</w:t>
      </w:r>
      <w:proofErr w:type="spellEnd"/>
      <w:r w:rsidRPr="00501DDC">
        <w:rPr>
          <w:rFonts w:ascii="Tahoma" w:eastAsia="Tahoma" w:hAnsi="Tahoma" w:cs="Tahoma"/>
          <w:sz w:val="20"/>
          <w:szCs w:val="20"/>
        </w:rPr>
        <w:t xml:space="preserve"> which, as loyal guests earn rewards, allows them to join SMG in offering movies and meals for underserved community members. To date, this program has offered over </w:t>
      </w:r>
      <w:r w:rsidR="00317E4D">
        <w:rPr>
          <w:rFonts w:ascii="Tahoma" w:eastAsia="Tahoma" w:hAnsi="Tahoma" w:cs="Tahoma"/>
          <w:sz w:val="20"/>
          <w:szCs w:val="20"/>
        </w:rPr>
        <w:t>17,</w:t>
      </w:r>
      <w:r w:rsidRPr="00501DDC">
        <w:rPr>
          <w:rFonts w:ascii="Tahoma" w:eastAsia="Tahoma" w:hAnsi="Tahoma" w:cs="Tahoma"/>
          <w:sz w:val="20"/>
          <w:szCs w:val="20"/>
        </w:rPr>
        <w:t>000 movies and meals</w:t>
      </w:r>
      <w:r w:rsidR="00FB66FD">
        <w:rPr>
          <w:rFonts w:ascii="Tahoma" w:eastAsia="Tahoma" w:hAnsi="Tahoma" w:cs="Tahoma"/>
          <w:sz w:val="20"/>
          <w:szCs w:val="20"/>
        </w:rPr>
        <w:t xml:space="preserve"> a</w:t>
      </w:r>
      <w:r w:rsidR="00317E4D">
        <w:rPr>
          <w:rFonts w:ascii="Tahoma" w:eastAsia="Tahoma" w:hAnsi="Tahoma" w:cs="Tahoma"/>
          <w:sz w:val="20"/>
          <w:szCs w:val="20"/>
        </w:rPr>
        <w:t>nd is aiming for a million!</w:t>
      </w:r>
      <w:r w:rsidRPr="00501DDC">
        <w:rPr>
          <w:rFonts w:ascii="Tahoma" w:eastAsia="Tahoma" w:hAnsi="Tahoma" w:cs="Tahoma"/>
          <w:sz w:val="20"/>
          <w:szCs w:val="20"/>
        </w:rPr>
        <w:t xml:space="preserve"> For additional information, visit </w:t>
      </w:r>
      <w:r w:rsidR="00CC6FEE" w:rsidRPr="00CC6FEE">
        <w:rPr>
          <w:rFonts w:ascii="Tahoma" w:eastAsia="Tahoma" w:hAnsi="Tahoma" w:cs="Tahoma"/>
          <w:color w:val="548DD4" w:themeColor="text2" w:themeTint="99"/>
          <w:sz w:val="20"/>
          <w:szCs w:val="20"/>
        </w:rPr>
        <w:t>Studio Movie Grill.</w:t>
      </w:r>
    </w:p>
    <w:p w14:paraId="79AA2E60" w14:textId="77777777" w:rsidR="008A25CA" w:rsidRPr="00501DDC" w:rsidRDefault="00F87CE0">
      <w:pPr>
        <w:rPr>
          <w:rFonts w:ascii="Tahoma" w:eastAsia="Tahoma" w:hAnsi="Tahoma" w:cs="Tahoma"/>
          <w:b/>
          <w:sz w:val="20"/>
          <w:szCs w:val="20"/>
        </w:rPr>
      </w:pPr>
      <w:r w:rsidRPr="00501DDC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0C20CB8" w14:textId="77777777" w:rsidR="008A25CA" w:rsidRPr="00501DDC" w:rsidRDefault="00F87CE0">
      <w:pPr>
        <w:rPr>
          <w:rFonts w:ascii="Tahoma" w:eastAsia="Tahoma" w:hAnsi="Tahoma" w:cs="Tahoma"/>
          <w:b/>
          <w:sz w:val="20"/>
          <w:szCs w:val="20"/>
        </w:rPr>
      </w:pPr>
      <w:r w:rsidRPr="00501DDC">
        <w:rPr>
          <w:rFonts w:ascii="Tahoma" w:eastAsia="Tahoma" w:hAnsi="Tahoma" w:cs="Tahoma"/>
          <w:b/>
          <w:sz w:val="20"/>
          <w:szCs w:val="20"/>
        </w:rPr>
        <w:t xml:space="preserve">ALLIED GLOBAL MARKETING CONTACTS: </w:t>
      </w:r>
    </w:p>
    <w:p w14:paraId="7F6E9B6C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>Amy Prenner, SVP National Publicity, Allied Global Marketing</w:t>
      </w:r>
    </w:p>
    <w:p w14:paraId="514D815C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>Email: APrenner@AlliedGlobalMarketing.com/ 323-857-7632</w:t>
      </w:r>
    </w:p>
    <w:p w14:paraId="25687B78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 xml:space="preserve"> </w:t>
      </w:r>
    </w:p>
    <w:p w14:paraId="3455644A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>Marlea Willis, VP National Publicity, Allied Global Marketing</w:t>
      </w:r>
    </w:p>
    <w:p w14:paraId="4AF53F7A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>Email: MWillis@AlliedGlobalMarketing.com / 646-965-7475</w:t>
      </w:r>
    </w:p>
    <w:p w14:paraId="3D9107EF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 xml:space="preserve"> </w:t>
      </w:r>
    </w:p>
    <w:p w14:paraId="7FEA22C7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 xml:space="preserve">Phillip </w:t>
      </w:r>
      <w:proofErr w:type="spellStart"/>
      <w:r w:rsidRPr="00501DDC">
        <w:rPr>
          <w:rFonts w:ascii="Tahoma" w:eastAsia="Tahoma" w:hAnsi="Tahoma" w:cs="Tahoma"/>
          <w:sz w:val="20"/>
          <w:szCs w:val="20"/>
        </w:rPr>
        <w:t>Nakov</w:t>
      </w:r>
      <w:proofErr w:type="spellEnd"/>
      <w:r w:rsidRPr="00501DDC">
        <w:rPr>
          <w:rFonts w:ascii="Tahoma" w:eastAsia="Tahoma" w:hAnsi="Tahoma" w:cs="Tahoma"/>
          <w:sz w:val="20"/>
          <w:szCs w:val="20"/>
        </w:rPr>
        <w:t>, Director National Publicity, Allied Global Marketing</w:t>
      </w:r>
    </w:p>
    <w:p w14:paraId="54452D05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>Email: PNakov@AlliedGlobalMarketing.com / 323-330-8870</w:t>
      </w:r>
    </w:p>
    <w:p w14:paraId="7CDCF50D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 xml:space="preserve"> </w:t>
      </w:r>
    </w:p>
    <w:p w14:paraId="43B1E491" w14:textId="77777777" w:rsidR="008A25CA" w:rsidRPr="00501DDC" w:rsidRDefault="00F87CE0">
      <w:pPr>
        <w:rPr>
          <w:rFonts w:ascii="Tahoma" w:eastAsia="Tahoma" w:hAnsi="Tahoma" w:cs="Tahoma"/>
          <w:b/>
          <w:sz w:val="20"/>
          <w:szCs w:val="20"/>
        </w:rPr>
      </w:pPr>
      <w:r w:rsidRPr="00501DDC">
        <w:rPr>
          <w:rFonts w:ascii="Tahoma" w:eastAsia="Tahoma" w:hAnsi="Tahoma" w:cs="Tahoma"/>
          <w:b/>
          <w:sz w:val="20"/>
          <w:szCs w:val="20"/>
        </w:rPr>
        <w:t>STUDIO MOVIE GRILL MEDIA CONTACTS:</w:t>
      </w:r>
    </w:p>
    <w:p w14:paraId="1A9A576F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>Lynne McQuaker, Senior Director Public Relations + Outreach</w:t>
      </w:r>
    </w:p>
    <w:p w14:paraId="2E18FF1D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 xml:space="preserve">Email: lmcquaker@studiomoviegrill.com / 469-405-8529 </w:t>
      </w:r>
      <w:proofErr w:type="spellStart"/>
      <w:r w:rsidRPr="00501DDC">
        <w:rPr>
          <w:rFonts w:ascii="Tahoma" w:eastAsia="Tahoma" w:hAnsi="Tahoma" w:cs="Tahoma"/>
          <w:sz w:val="20"/>
          <w:szCs w:val="20"/>
        </w:rPr>
        <w:t>ext</w:t>
      </w:r>
      <w:proofErr w:type="spellEnd"/>
      <w:r w:rsidRPr="00501DDC">
        <w:rPr>
          <w:rFonts w:ascii="Tahoma" w:eastAsia="Tahoma" w:hAnsi="Tahoma" w:cs="Tahoma"/>
          <w:sz w:val="20"/>
          <w:szCs w:val="20"/>
        </w:rPr>
        <w:t xml:space="preserve"> 232</w:t>
      </w:r>
    </w:p>
    <w:p w14:paraId="0FFFC172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 xml:space="preserve"> </w:t>
      </w:r>
    </w:p>
    <w:p w14:paraId="61ACF7F2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>Justina Walford, Manager Community Relations + PR</w:t>
      </w:r>
    </w:p>
    <w:p w14:paraId="43B0EE55" w14:textId="77777777" w:rsidR="008A25CA" w:rsidRPr="00501DDC" w:rsidRDefault="00F87CE0">
      <w:pPr>
        <w:rPr>
          <w:rFonts w:ascii="Tahoma" w:eastAsia="Tahoma" w:hAnsi="Tahoma" w:cs="Tahoma"/>
          <w:sz w:val="20"/>
          <w:szCs w:val="20"/>
        </w:rPr>
      </w:pPr>
      <w:r w:rsidRPr="00501DDC">
        <w:rPr>
          <w:rFonts w:ascii="Tahoma" w:eastAsia="Tahoma" w:hAnsi="Tahoma" w:cs="Tahoma"/>
          <w:sz w:val="20"/>
          <w:szCs w:val="20"/>
        </w:rPr>
        <w:t xml:space="preserve">Email: jwalford@studiomoviegrill.com / 469-405-8529 </w:t>
      </w:r>
      <w:proofErr w:type="spellStart"/>
      <w:r w:rsidRPr="00501DDC">
        <w:rPr>
          <w:rFonts w:ascii="Tahoma" w:eastAsia="Tahoma" w:hAnsi="Tahoma" w:cs="Tahoma"/>
          <w:sz w:val="20"/>
          <w:szCs w:val="20"/>
        </w:rPr>
        <w:t>ext</w:t>
      </w:r>
      <w:proofErr w:type="spellEnd"/>
      <w:r w:rsidRPr="00501DDC">
        <w:rPr>
          <w:rFonts w:ascii="Tahoma" w:eastAsia="Tahoma" w:hAnsi="Tahoma" w:cs="Tahoma"/>
          <w:sz w:val="20"/>
          <w:szCs w:val="20"/>
        </w:rPr>
        <w:t xml:space="preserve"> 388</w:t>
      </w:r>
    </w:p>
    <w:p w14:paraId="75B41089" w14:textId="77777777" w:rsidR="008A25CA" w:rsidRDefault="008A25CA">
      <w:pPr>
        <w:rPr>
          <w:rFonts w:ascii="Calibri" w:eastAsia="Calibri" w:hAnsi="Calibri" w:cs="Calibri"/>
          <w:sz w:val="23"/>
          <w:szCs w:val="23"/>
        </w:rPr>
      </w:pPr>
    </w:p>
    <w:sectPr w:rsidR="008A25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CA"/>
    <w:rsid w:val="0028274B"/>
    <w:rsid w:val="00317E4D"/>
    <w:rsid w:val="0034397A"/>
    <w:rsid w:val="00363FF9"/>
    <w:rsid w:val="00392635"/>
    <w:rsid w:val="00501DDC"/>
    <w:rsid w:val="00737A8D"/>
    <w:rsid w:val="00855C4A"/>
    <w:rsid w:val="008656B9"/>
    <w:rsid w:val="008A25CA"/>
    <w:rsid w:val="009D3497"/>
    <w:rsid w:val="00BC4E8B"/>
    <w:rsid w:val="00CC6FEE"/>
    <w:rsid w:val="00D00CD0"/>
    <w:rsid w:val="00D64A05"/>
    <w:rsid w:val="00DF21D4"/>
    <w:rsid w:val="00E85291"/>
    <w:rsid w:val="00F32BDB"/>
    <w:rsid w:val="00F64521"/>
    <w:rsid w:val="00F87CE0"/>
    <w:rsid w:val="00FB66FD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8E576"/>
  <w15:docId w15:val="{D878EDAF-CBAE-5B43-ABC2-EBF7F646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B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B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Marlea Willis</cp:lastModifiedBy>
  <cp:revision>4</cp:revision>
  <dcterms:created xsi:type="dcterms:W3CDTF">2019-11-20T17:30:00Z</dcterms:created>
  <dcterms:modified xsi:type="dcterms:W3CDTF">2019-11-20T17:43:00Z</dcterms:modified>
</cp:coreProperties>
</file>